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ascii="微软雅黑" w:hAnsi="微软雅黑" w:eastAsia="微软雅黑" w:cs="微软雅黑"/>
          <w:i w:val="0"/>
          <w:iCs w:val="0"/>
          <w:caps w:val="0"/>
          <w:color w:val="333333"/>
          <w:spacing w:val="0"/>
          <w:sz w:val="18"/>
          <w:szCs w:val="18"/>
        </w:rPr>
      </w:pPr>
      <w:r>
        <w:rPr>
          <w:rFonts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计算机类专业职业技能测试考试大纲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bookmarkStart w:id="0" w:name="_GoBack"/>
      <w:r>
        <w:rPr>
          <w:rStyle w:val="4"/>
          <w:rFonts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ascii="仿宋" w:hAnsi="仿宋" w:eastAsia="仿宋" w:cs="仿宋"/>
          <w:i w:val="0"/>
          <w:iCs w:val="0"/>
          <w:caps w:val="0"/>
          <w:color w:val="333333"/>
          <w:spacing w:val="0"/>
          <w:kern w:val="0"/>
          <w:sz w:val="24"/>
          <w:szCs w:val="24"/>
          <w:bdr w:val="none" w:color="auto" w:sz="0" w:space="0"/>
          <w:shd w:val="clear" w:fill="FFFFFF"/>
          <w:lang w:val="en-US" w:eastAsia="zh-CN" w:bidi="ar"/>
        </w:rPr>
        <w:t>1.人工智能技术应用专业（专业代码：510209）</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2.大数据技术专业（专业代码：510205）</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3.计算机网络技术（专业代码：510202）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4.计算机应用技术（专业代码：510201）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5.</w:t>
      </w:r>
      <w:r>
        <w:rPr>
          <w:rFonts w:hint="eastAsia" w:ascii="宋体" w:hAnsi="宋体" w:eastAsia="宋体" w:cs="宋体"/>
          <w:i w:val="0"/>
          <w:iCs w:val="0"/>
          <w:caps w:val="0"/>
          <w:color w:val="333333"/>
          <w:spacing w:val="0"/>
          <w:kern w:val="0"/>
          <w:sz w:val="18"/>
          <w:szCs w:val="18"/>
          <w:u w:val="none"/>
          <w:bdr w:val="none" w:color="auto" w:sz="0" w:space="0"/>
          <w:shd w:val="clear" w:fill="FFFFFF"/>
          <w:lang w:val="en-US" w:eastAsia="zh-CN" w:bidi="ar"/>
        </w:rPr>
        <w:fldChar w:fldCharType="begin"/>
      </w:r>
      <w:r>
        <w:rPr>
          <w:rFonts w:hint="eastAsia" w:ascii="宋体" w:hAnsi="宋体" w:eastAsia="宋体" w:cs="宋体"/>
          <w:i w:val="0"/>
          <w:iCs w:val="0"/>
          <w:caps w:val="0"/>
          <w:color w:val="333333"/>
          <w:spacing w:val="0"/>
          <w:kern w:val="0"/>
          <w:sz w:val="18"/>
          <w:szCs w:val="18"/>
          <w:u w:val="none"/>
          <w:bdr w:val="none" w:color="auto" w:sz="0" w:space="0"/>
          <w:shd w:val="clear" w:fill="FFFFFF"/>
          <w:lang w:val="en-US" w:eastAsia="zh-CN" w:bidi="ar"/>
        </w:rPr>
        <w:instrText xml:space="preserve"> HYPERLINK "https://zyyxzy.moe.edu.cn/gz/sMajorWrite/javascript:void(0)" \o "填写" </w:instrText>
      </w:r>
      <w:r>
        <w:rPr>
          <w:rFonts w:hint="eastAsia" w:ascii="宋体" w:hAnsi="宋体" w:eastAsia="宋体" w:cs="宋体"/>
          <w:i w:val="0"/>
          <w:iCs w:val="0"/>
          <w:caps w:val="0"/>
          <w:color w:val="333333"/>
          <w:spacing w:val="0"/>
          <w:kern w:val="0"/>
          <w:sz w:val="18"/>
          <w:szCs w:val="18"/>
          <w:u w:val="none"/>
          <w:bdr w:val="none" w:color="auto" w:sz="0" w:space="0"/>
          <w:shd w:val="clear" w:fill="FFFFFF"/>
          <w:lang w:val="en-US" w:eastAsia="zh-CN" w:bidi="ar"/>
        </w:rPr>
        <w:fldChar w:fldCharType="separate"/>
      </w:r>
      <w:r>
        <w:rPr>
          <w:rStyle w:val="5"/>
          <w:rFonts w:hint="eastAsia" w:ascii="仿宋" w:hAnsi="仿宋" w:eastAsia="仿宋" w:cs="仿宋"/>
          <w:i w:val="0"/>
          <w:iCs w:val="0"/>
          <w:caps w:val="0"/>
          <w:color w:val="auto"/>
          <w:spacing w:val="0"/>
          <w:sz w:val="24"/>
          <w:szCs w:val="24"/>
          <w:u w:val="none"/>
          <w:bdr w:val="none" w:color="auto" w:sz="0" w:space="0"/>
          <w:shd w:val="clear" w:fill="FFFFFF"/>
        </w:rPr>
        <w:t>软件技术</w:t>
      </w:r>
      <w:r>
        <w:rPr>
          <w:rFonts w:hint="eastAsia" w:ascii="宋体" w:hAnsi="宋体" w:eastAsia="宋体" w:cs="宋体"/>
          <w:i w:val="0"/>
          <w:iCs w:val="0"/>
          <w:caps w:val="0"/>
          <w:color w:val="333333"/>
          <w:spacing w:val="0"/>
          <w:kern w:val="0"/>
          <w:sz w:val="18"/>
          <w:szCs w:val="18"/>
          <w:u w:val="none"/>
          <w:bdr w:val="none" w:color="auto" w:sz="0" w:space="0"/>
          <w:shd w:val="clear" w:fill="FFFFFF"/>
          <w:lang w:val="en-US" w:eastAsia="zh-CN" w:bidi="ar"/>
        </w:rPr>
        <w:fldChar w:fldCharType="end"/>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（专业代码：510203）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6.</w:t>
      </w:r>
      <w:r>
        <w:rPr>
          <w:rFonts w:hint="eastAsia" w:ascii="宋体" w:hAnsi="宋体" w:eastAsia="宋体" w:cs="宋体"/>
          <w:i w:val="0"/>
          <w:iCs w:val="0"/>
          <w:caps w:val="0"/>
          <w:color w:val="333333"/>
          <w:spacing w:val="0"/>
          <w:kern w:val="0"/>
          <w:sz w:val="18"/>
          <w:szCs w:val="18"/>
          <w:u w:val="none"/>
          <w:bdr w:val="none" w:color="auto" w:sz="0" w:space="0"/>
          <w:shd w:val="clear" w:fill="FFFFFF"/>
          <w:lang w:val="en-US" w:eastAsia="zh-CN" w:bidi="ar"/>
        </w:rPr>
        <w:fldChar w:fldCharType="begin"/>
      </w:r>
      <w:r>
        <w:rPr>
          <w:rFonts w:hint="eastAsia" w:ascii="宋体" w:hAnsi="宋体" w:eastAsia="宋体" w:cs="宋体"/>
          <w:i w:val="0"/>
          <w:iCs w:val="0"/>
          <w:caps w:val="0"/>
          <w:color w:val="333333"/>
          <w:spacing w:val="0"/>
          <w:kern w:val="0"/>
          <w:sz w:val="18"/>
          <w:szCs w:val="18"/>
          <w:u w:val="none"/>
          <w:bdr w:val="none" w:color="auto" w:sz="0" w:space="0"/>
          <w:shd w:val="clear" w:fill="FFFFFF"/>
          <w:lang w:val="en-US" w:eastAsia="zh-CN" w:bidi="ar"/>
        </w:rPr>
        <w:instrText xml:space="preserve"> HYPERLINK "https://zyyxzy.moe.edu.cn/gz/sMajorWrite/javascript:void(0)" \o "填写" </w:instrText>
      </w:r>
      <w:r>
        <w:rPr>
          <w:rFonts w:hint="eastAsia" w:ascii="宋体" w:hAnsi="宋体" w:eastAsia="宋体" w:cs="宋体"/>
          <w:i w:val="0"/>
          <w:iCs w:val="0"/>
          <w:caps w:val="0"/>
          <w:color w:val="333333"/>
          <w:spacing w:val="0"/>
          <w:kern w:val="0"/>
          <w:sz w:val="18"/>
          <w:szCs w:val="18"/>
          <w:u w:val="none"/>
          <w:bdr w:val="none" w:color="auto" w:sz="0" w:space="0"/>
          <w:shd w:val="clear" w:fill="FFFFFF"/>
          <w:lang w:val="en-US" w:eastAsia="zh-CN" w:bidi="ar"/>
        </w:rPr>
        <w:fldChar w:fldCharType="separate"/>
      </w:r>
      <w:r>
        <w:rPr>
          <w:rStyle w:val="5"/>
          <w:rFonts w:hint="eastAsia" w:ascii="仿宋" w:hAnsi="仿宋" w:eastAsia="仿宋" w:cs="仿宋"/>
          <w:i w:val="0"/>
          <w:iCs w:val="0"/>
          <w:caps w:val="0"/>
          <w:color w:val="auto"/>
          <w:spacing w:val="0"/>
          <w:sz w:val="24"/>
          <w:szCs w:val="24"/>
          <w:u w:val="none"/>
          <w:bdr w:val="none" w:color="auto" w:sz="0" w:space="0"/>
          <w:shd w:val="clear" w:fill="FFFFFF"/>
        </w:rPr>
        <w:t>物联网应用技术</w:t>
      </w:r>
      <w:r>
        <w:rPr>
          <w:rFonts w:hint="eastAsia" w:ascii="宋体" w:hAnsi="宋体" w:eastAsia="宋体" w:cs="宋体"/>
          <w:i w:val="0"/>
          <w:iCs w:val="0"/>
          <w:caps w:val="0"/>
          <w:color w:val="333333"/>
          <w:spacing w:val="0"/>
          <w:kern w:val="0"/>
          <w:sz w:val="18"/>
          <w:szCs w:val="18"/>
          <w:u w:val="none"/>
          <w:bdr w:val="none" w:color="auto" w:sz="0" w:space="0"/>
          <w:shd w:val="clear" w:fill="FFFFFF"/>
          <w:lang w:val="en-US" w:eastAsia="zh-CN" w:bidi="ar"/>
        </w:rPr>
        <w:fldChar w:fldCharType="end"/>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（专业代码：510102）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1.考试形式：机试。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2.考试时长：30分钟。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1.考试题型：选择题（单选题+多选题）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计算机类专业的教学标准。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1.计算机软硬件系统的组成及主要技术指标；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2.计算机的发展、类型及其应用领域；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3.计算机中数据的表示、存储与处理；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w:t>
      </w: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计算机中进制间的转换；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5.windows操作系统的基本概念，操作的常用快捷键；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6.计算机网络的概念、组成和分类；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7.PHOTOSHOP图形图像处理基本应用；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8.因特网网络服务的概念和应用;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9.WPS2019文字处理、电子表格、演示文稿等应用；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10.物联网、大数据、云计算、人工智能、区块链等新一代信息技术的应用领域。</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机械设计制造类专业职业技能测试考试大纲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1.机械设计与制造专业（专业代码：460101）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2.数控技术专业（专业代码：460103）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3.机械制造及自动化专业（专业代码：460104）</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4.模具设计与制造专业（专业代码：460113）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1.考试形式：闭卷笔试。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2.考试时长：考试时间为60分钟。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1.考试题型：选择题、判断题、综合题、综述题。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职业技能测试范围为：《中等职业教育专业简介（2022年修订）》中机械设计制造类专业的教学标准。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(1)专业知识部分170分，</w:t>
      </w: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主要考察学生的机械制图知识，计算机绘图知识，公差配合与测量等相关知识。</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其中题型包含选择题80分，判断题30分，综合题60分。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(2)综述题30分，主要考察学生的语言文字表达能力，专业基础掌握情况和职业取向等方面的内容。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参考教材：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1.李添翼《机械制图》机械工业出版社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2.李智勇《机械装配技术基础》科学出版社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3.忻良昌《公差配合与测量技术》机械工业出版社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自动化类专业职业技能测试考试大纲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1.机电一体化技术专业（专业代码：460301）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2.电气自动化技术（专业代码：460306）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3.工业机器人技术专业（专业代码：460305）</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4.智能控制技术（专业代码：460303）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5.无人机应用技术（专业代码：560109）</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1.考试形式：笔试。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2.考试时间：60分钟。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1.考试题型：选择题、判断题、填空题、分析计算题、综述题。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职业技能测试范围为：《中等职业教育专业教学标准》中自动化类专业的教学标准。具体内容为：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w:t>
      </w:r>
      <w:r>
        <w:rPr>
          <w:rFonts w:hint="eastAsia" w:ascii="微软雅黑" w:hAnsi="微软雅黑" w:eastAsia="微软雅黑" w:cs="微软雅黑"/>
          <w:i w:val="0"/>
          <w:iCs w:val="0"/>
          <w:caps w:val="0"/>
          <w:color w:val="333333"/>
          <w:spacing w:val="0"/>
          <w:kern w:val="0"/>
          <w:sz w:val="18"/>
          <w:szCs w:val="18"/>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常用机械零部件、设备装调工具等的识别及使用。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w:t>
      </w:r>
      <w:r>
        <w:rPr>
          <w:rFonts w:hint="eastAsia" w:ascii="微软雅黑" w:hAnsi="微软雅黑" w:eastAsia="微软雅黑" w:cs="微软雅黑"/>
          <w:i w:val="0"/>
          <w:iCs w:val="0"/>
          <w:caps w:val="0"/>
          <w:color w:val="333333"/>
          <w:spacing w:val="0"/>
          <w:kern w:val="0"/>
          <w:sz w:val="18"/>
          <w:szCs w:val="18"/>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机械图纸绘制及识读。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w:t>
      </w:r>
      <w:r>
        <w:rPr>
          <w:rFonts w:hint="eastAsia" w:ascii="微软雅黑" w:hAnsi="微软雅黑" w:eastAsia="微软雅黑" w:cs="微软雅黑"/>
          <w:i w:val="0"/>
          <w:iCs w:val="0"/>
          <w:caps w:val="0"/>
          <w:color w:val="333333"/>
          <w:spacing w:val="0"/>
          <w:kern w:val="0"/>
          <w:sz w:val="18"/>
          <w:szCs w:val="18"/>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机电设备装调常识。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w:t>
      </w:r>
      <w:r>
        <w:rPr>
          <w:rFonts w:hint="eastAsia" w:ascii="微软雅黑" w:hAnsi="微软雅黑" w:eastAsia="微软雅黑" w:cs="微软雅黑"/>
          <w:i w:val="0"/>
          <w:iCs w:val="0"/>
          <w:caps w:val="0"/>
          <w:color w:val="333333"/>
          <w:spacing w:val="0"/>
          <w:kern w:val="0"/>
          <w:sz w:val="18"/>
          <w:szCs w:val="18"/>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常用电气元件、电子元件、电工工具等的识别及使用。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5.</w:t>
      </w:r>
      <w:r>
        <w:rPr>
          <w:rFonts w:hint="eastAsia" w:ascii="微软雅黑" w:hAnsi="微软雅黑" w:eastAsia="微软雅黑" w:cs="微软雅黑"/>
          <w:i w:val="0"/>
          <w:iCs w:val="0"/>
          <w:caps w:val="0"/>
          <w:color w:val="333333"/>
          <w:spacing w:val="0"/>
          <w:kern w:val="0"/>
          <w:sz w:val="18"/>
          <w:szCs w:val="18"/>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交直流电路和电子电路的基础知识及测量。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6.</w:t>
      </w:r>
      <w:r>
        <w:rPr>
          <w:rFonts w:hint="eastAsia" w:ascii="微软雅黑" w:hAnsi="微软雅黑" w:eastAsia="微软雅黑" w:cs="微软雅黑"/>
          <w:i w:val="0"/>
          <w:iCs w:val="0"/>
          <w:caps w:val="0"/>
          <w:color w:val="333333"/>
          <w:spacing w:val="0"/>
          <w:kern w:val="0"/>
          <w:sz w:val="18"/>
          <w:szCs w:val="18"/>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常用电工、电子测量仪器仪表的使用。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7.</w:t>
      </w:r>
      <w:r>
        <w:rPr>
          <w:rFonts w:hint="eastAsia" w:ascii="微软雅黑" w:hAnsi="微软雅黑" w:eastAsia="微软雅黑" w:cs="微软雅黑"/>
          <w:i w:val="0"/>
          <w:iCs w:val="0"/>
          <w:caps w:val="0"/>
          <w:color w:val="333333"/>
          <w:spacing w:val="0"/>
          <w:kern w:val="0"/>
          <w:sz w:val="18"/>
          <w:szCs w:val="18"/>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照明电路及安全用电常识。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楷体" w:hAnsi="楷体" w:eastAsia="楷体" w:cs="楷体"/>
          <w:i w:val="0"/>
          <w:iCs w:val="0"/>
          <w:caps w:val="0"/>
          <w:color w:val="333333"/>
          <w:spacing w:val="0"/>
          <w:kern w:val="0"/>
          <w:sz w:val="24"/>
          <w:szCs w:val="24"/>
          <w:bdr w:val="none" w:color="auto" w:sz="0" w:space="0"/>
          <w:shd w:val="clear" w:fill="FFFFFF"/>
          <w:lang w:val="en-US" w:eastAsia="zh-CN" w:bidi="ar"/>
        </w:rPr>
        <w:t>8.</w:t>
      </w:r>
      <w:r>
        <w:rPr>
          <w:rFonts w:hint="eastAsia" w:ascii="微软雅黑" w:hAnsi="微软雅黑" w:eastAsia="微软雅黑" w:cs="微软雅黑"/>
          <w:i w:val="0"/>
          <w:iCs w:val="0"/>
          <w:caps w:val="0"/>
          <w:color w:val="333333"/>
          <w:spacing w:val="0"/>
          <w:kern w:val="0"/>
          <w:sz w:val="18"/>
          <w:szCs w:val="18"/>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与专业密切相关的其它基本技能。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参考教材：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《电工技术基础与技能》，周绍敏主编，高等教育出版社；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《电子技术基础与技能》，李中显，电子工业出版社；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《机械制图》，刘燕君主编，高等教育出版社。</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食品、分析、冶金、化工类专业职业技能测试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1.食品智能加工技术（专业代码490101）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2.食品检验检测技术（专业代码490104）</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3.有色金属智能冶金技术（专业代码430501）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4.应用化工技术（专业代码470201）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5分析检验技术（专业代码470208）</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1.考试形式：笔试。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2.考试时长：60分钟。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1.考试题型：选择题、判断题、简答题、论述题。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职业技能测试范围为：《中等职业教育专业教学标准》中</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食品、分析检验、应用化工、冶金</w:t>
      </w: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1.职业素养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主要考核考生的质量意识、环保意识、职业安全意识、工匠精神、创新素养；健康的心理和健全的人格；良好的文字表达能力；</w:t>
      </w: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分析</w:t>
      </w: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问题和解决问题的能力。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2.专业素养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主要考核考生是否具备专业学习的能力，包括专业基础知识、专业相关的基础性常识。如</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中学化学基础知识和生活中的化学常识、</w:t>
      </w: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定量浓度溶液配制技能</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中职考生的“职业技能测试”免试政策参照我院单独考试招生章程要求。</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会计电商类专业职业技能测试考试大纲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1.大数据与会计（专业代码：530302）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2.人力资源管理（专业代码：590202）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3.电子商务（专业代码：530701）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4.现代物流管理（专业代码：530802）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1.考试形式：机试。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2.考试时长：20分钟。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 选择题、判断题、填空题。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职业技能测试范围为：《中等职业教育专业简介（2022年修订）》中经管类专业的教学标准。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1.职业素养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考查学生在职业道德、职业精神、交流沟通协调能力以及公民意识等方面的情况。要求学生拥有正确的世界观、人生观和价值观，遵守公民基本道德规范和社会公德；有良好的职业道德；具有自主学习和适应职业变换的能力；有一定的创业精神和健康的生活态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2.信息技术基本常识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掌握计算机与网络应用的基础知识，对当代信息技术的现状和发展有较好的认识和判断，具有一定的兴趣和良好的信息素养等。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3．法律常识与社会常识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有较强的知法、懂法、守法和用法的意识，掌握基本的法律常识；了解近年来国内外发生的重大事件。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4．经管类专业相关基本知识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包括管理学基础、电子商务基础、基础会计等，可参考教材包括中职的基础会计、电子商务、管理学基础等。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免试成绩折算政策: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考生拥有与报考专业相关的职业资格证书，或者获得与报考专业相关的地市级以上的技能竞赛奖励，可根据证书类别与级别认定职业技能测试成绩。具体参见《济源职业技术学院经管类专业职业技能测试成绩认定方案》。</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营销金融类专业职业技能测试考试大纲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1.市场营销（专业代码：530605）</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2.跨境电子商务（专业代码：530702）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3.金融科技应用（专业代码：530202）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1.考试形式：笔试+面试。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2.考试时长：15分钟。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1.问答题。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2.总分：200分（笔试100分，面试100分）。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职业技能测试范围为：《中等职业教育专业简介（2022年修订）》中电子商务类专业的教学标准。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1.职业素养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考查学生在职业道德、职业精神、交流沟通协调能力以及公民意识等方面的情况。要求学生拥有正确的世界观、人生观和价值观，遵守公民基本道德规范和社会公德；有良好的职业道德。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2.信息技术基本常识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掌握计算机与网络应用的基础知识，对当代信息技术的现状和发展有较好的认识和判断，具有一定的兴趣和良好的信息素养等。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3．法律常识与社会常识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有较强的知法、懂法、守法和用法的意识，掌握基本的法律常识；了解近年来国内外发生的重大事件。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4．经管类专业相关基本知识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包括管理学基础、市场营销基础等，可参考教材包括中职的电子商务、市场营销、管理学基础等。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5．具有一定的自主学习和适应职业变换的能力；具有一定的开拓精神和创业积极性；在市场营销、国际商务和金融方面有一定了解。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免试成绩折算政策: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考生拥有与报考专业相关的职业资格证书，或者获得与报考专业相关的地市级以上的技能竞赛奖励，可根据证书类别与级别认定职业技能测试成绩。具体参见《济源职业技术学院经管类专业职业技能测试成绩认定方案》。</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音乐表演类专业职业技能测试考试大纲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音乐表演专业（专业代码：650219）</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1.考试形式：面试。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2.考试时长：5分钟。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w:t>
      </w:r>
      <w:r>
        <w:rPr>
          <w:rFonts w:hint="eastAsia" w:ascii="楷体" w:hAnsi="楷体" w:eastAsia="楷体" w:cs="楷体"/>
          <w:i w:val="0"/>
          <w:iCs w:val="0"/>
          <w:caps w:val="0"/>
          <w:color w:val="333333"/>
          <w:spacing w:val="0"/>
          <w:kern w:val="0"/>
          <w:sz w:val="24"/>
          <w:szCs w:val="24"/>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考试题型：音乐表演专业考试科目为专业主科和视唱两项，采用现场个体测试方式进行。专业主科可以任选声乐、舞蹈和器乐一项考试，视唱为简谱或无升降号的五线谱。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2.总分：200分。其中专业主科分值为150分，视唱分值为50分。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职业技能测试范围为：《中等职业教育专业简介（2022年修订）》中音乐表演专业的教学标准。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tbl>
      <w:tblPr>
        <w:tblW w:w="844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876"/>
        <w:gridCol w:w="876"/>
        <w:gridCol w:w="876"/>
        <w:gridCol w:w="1509"/>
        <w:gridCol w:w="3237"/>
        <w:gridCol w:w="1067"/>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277" w:hRule="atLeast"/>
          <w:jc w:val="center"/>
        </w:trPr>
        <w:tc>
          <w:tcPr>
            <w:tcW w:w="646"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序号</w:t>
            </w:r>
          </w:p>
        </w:tc>
        <w:tc>
          <w:tcPr>
            <w:tcW w:w="1492" w:type="dxa"/>
            <w:gridSpan w:val="2"/>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考核内容</w:t>
            </w:r>
          </w:p>
        </w:tc>
        <w:tc>
          <w:tcPr>
            <w:tcW w:w="161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考核要求</w:t>
            </w:r>
          </w:p>
        </w:tc>
        <w:tc>
          <w:tcPr>
            <w:tcW w:w="3612"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评分标准</w:t>
            </w:r>
          </w:p>
        </w:tc>
        <w:tc>
          <w:tcPr>
            <w:tcW w:w="107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分值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46" w:type="dxa"/>
            <w:vMerge w:val="restart"/>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1</w:t>
            </w:r>
          </w:p>
        </w:tc>
        <w:tc>
          <w:tcPr>
            <w:tcW w:w="705" w:type="dxa"/>
            <w:vMerge w:val="restart"/>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科</w:t>
            </w:r>
          </w:p>
        </w:tc>
        <w:tc>
          <w:tcPr>
            <w:tcW w:w="787"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乐</w:t>
            </w:r>
          </w:p>
        </w:tc>
        <w:tc>
          <w:tcPr>
            <w:tcW w:w="161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考生声音条件和发声基础、声乐演唱技巧、声乐作品的演唱处理、舞台表演与作品难度五个方面进行考核</w:t>
            </w:r>
          </w:p>
        </w:tc>
        <w:tc>
          <w:tcPr>
            <w:tcW w:w="3612"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1. 考生声音条件与发声基础（30分）：歌唱姿势；呼吸方法运用；音准、节奏；咬字、吐字等。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2.声乐演唱技巧（40分）：声音位置的统一；共鸣腔体的综合运用；气息的调整和控制；音色明暗调整和运用；高、中、低声区的声音统一等。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3.声乐作品的演唱处理（30分）：作品演唱的完整性；作品内涵的把握；声音的表达；字、声、情的结合能力；情感处理的准确性。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4.舞台表演（30分）：表情，眼神，动作；舞台气质等。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5.作品难易程度（20分）。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监考教师根据学生以上五个方面完成情况，进行酌情评定。</w:t>
            </w:r>
          </w:p>
        </w:tc>
        <w:tc>
          <w:tcPr>
            <w:tcW w:w="107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150分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1067" w:hRule="atLeast"/>
          <w:jc w:val="center"/>
        </w:trPr>
        <w:tc>
          <w:tcPr>
            <w:tcW w:w="646"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hAnsi="宋体" w:eastAsia="宋体" w:cs="宋体"/>
                <w:color w:val="666666"/>
                <w:sz w:val="18"/>
                <w:szCs w:val="18"/>
              </w:rPr>
            </w:pPr>
          </w:p>
        </w:tc>
        <w:tc>
          <w:tcPr>
            <w:tcW w:w="705"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hAnsi="宋体" w:eastAsia="宋体" w:cs="宋体"/>
                <w:color w:val="666666"/>
                <w:sz w:val="18"/>
                <w:szCs w:val="18"/>
              </w:rPr>
            </w:pPr>
          </w:p>
        </w:tc>
        <w:tc>
          <w:tcPr>
            <w:tcW w:w="787"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乐</w:t>
            </w:r>
          </w:p>
        </w:tc>
        <w:tc>
          <w:tcPr>
            <w:tcW w:w="161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从考生演奏姿势和方法、演奏技巧、表现能力与作品难度四个方面进行考核。</w:t>
            </w:r>
          </w:p>
        </w:tc>
        <w:tc>
          <w:tcPr>
            <w:tcW w:w="3612"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1. 演奏姿势和方法；(30分)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2. 演奏技巧； (45分)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3. 表现能力； (45分)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4. 作品难度。 (30分)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监考教师根据学生以上四个方面完成情况，进行酌情评定。</w:t>
            </w:r>
          </w:p>
        </w:tc>
        <w:tc>
          <w:tcPr>
            <w:tcW w:w="107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150分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646"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hAnsi="宋体" w:eastAsia="宋体" w:cs="宋体"/>
                <w:color w:val="666666"/>
                <w:sz w:val="18"/>
                <w:szCs w:val="18"/>
              </w:rPr>
            </w:pPr>
          </w:p>
        </w:tc>
        <w:tc>
          <w:tcPr>
            <w:tcW w:w="705"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hAnsi="宋体" w:eastAsia="宋体" w:cs="宋体"/>
                <w:color w:val="666666"/>
                <w:sz w:val="18"/>
                <w:szCs w:val="18"/>
              </w:rPr>
            </w:pPr>
          </w:p>
        </w:tc>
        <w:tc>
          <w:tcPr>
            <w:tcW w:w="787"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蹈</w:t>
            </w:r>
          </w:p>
        </w:tc>
        <w:tc>
          <w:tcPr>
            <w:tcW w:w="161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舞蹈体裁可以选择：民族舞、古典舞、芭蕾舞、现代舞、当代舞等。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舞蹈主科考试进行基本功测试和舞蹈剧目片段表演。</w:t>
            </w:r>
          </w:p>
        </w:tc>
        <w:tc>
          <w:tcPr>
            <w:tcW w:w="3612"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1.基本功技巧（50分）：测试学生的舞蹈基本功。下竖、横叉，下竖叉同时搬后腿，下腰、控制（面向一点分别搬前、旁、后腿并控制），跳、转、翻技巧展示。监考教师主要从考生形体条件、基本功、技巧等方面完成情况，进行酌情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2.剧目表演（100分）：测试学生的肢体艺术表现能力。舞蹈剧目片段表演由考生自选，剧目时间控制在2-4分钟以内。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监考教师主要从考生舞蹈基本素质、舞蹈表现能力、作品难度、韵律感等方面完成情况，进行酌情评定。</w:t>
            </w:r>
          </w:p>
        </w:tc>
        <w:tc>
          <w:tcPr>
            <w:tcW w:w="107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150分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2444" w:hRule="atLeast"/>
          <w:jc w:val="center"/>
        </w:trPr>
        <w:tc>
          <w:tcPr>
            <w:tcW w:w="646"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2</w:t>
            </w:r>
          </w:p>
        </w:tc>
        <w:tc>
          <w:tcPr>
            <w:tcW w:w="1492" w:type="dxa"/>
            <w:gridSpan w:val="2"/>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视唱</w:t>
            </w:r>
          </w:p>
        </w:tc>
        <w:tc>
          <w:tcPr>
            <w:tcW w:w="161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考生随机抽取视唱谱一条。准备时间为1分钟。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视唱考试主要从识谱能力、音准、节拍节奏、表现能力四个方面进行考核。</w:t>
            </w:r>
          </w:p>
        </w:tc>
        <w:tc>
          <w:tcPr>
            <w:tcW w:w="3612"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1.识谱能力（10分）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2.音准（15分）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3.节拍节奏（15分）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4.音乐感觉（10分）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监考教师主要从考生识谱能力、音准、节奏、音乐感觉等方面的完成情况，进行酌情评定。</w:t>
            </w:r>
          </w:p>
        </w:tc>
        <w:tc>
          <w:tcPr>
            <w:tcW w:w="107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50分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9" w:hRule="atLeast"/>
          <w:jc w:val="center"/>
        </w:trPr>
        <w:tc>
          <w:tcPr>
            <w:tcW w:w="7363" w:type="dxa"/>
            <w:gridSpan w:val="5"/>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合计</w:t>
            </w:r>
          </w:p>
        </w:tc>
        <w:tc>
          <w:tcPr>
            <w:tcW w:w="107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微软雅黑" w:hAnsi="微软雅黑" w:eastAsia="微软雅黑" w:cs="微软雅黑"/>
              </w:rPr>
            </w:pPr>
            <w:r>
              <w:rPr>
                <w:rFonts w:hint="eastAsia" w:ascii="楷体" w:hAnsi="楷体" w:eastAsia="楷体" w:cs="楷体"/>
                <w:color w:val="666666"/>
                <w:kern w:val="0"/>
                <w:sz w:val="24"/>
                <w:szCs w:val="24"/>
                <w:bdr w:val="none" w:color="auto" w:sz="0" w:space="0"/>
                <w:lang w:val="en-US" w:eastAsia="zh-CN" w:bidi="ar"/>
              </w:rPr>
              <w:t>200分</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中职考生的“职业技能测试”免试政策参照我院单独考试招生章程要求。</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2"/>
          <w:szCs w:val="32"/>
          <w:bdr w:val="none" w:color="auto" w:sz="0" w:space="0"/>
          <w:shd w:val="clear" w:fill="FFFFFF"/>
          <w:lang w:val="en-US" w:eastAsia="zh-CN" w:bidi="ar"/>
        </w:rPr>
        <w:t>艺术设计类、建筑室内设计专业职业技能测试考试大纲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1.视觉传达设计专业（专业代码：550102）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2.首饰设计与工艺专业（专业代码：550123）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3.室内艺术设计专业（专业代码：550114）</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4.建筑室内设计专业（专业代码：440106）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1.考试形式：操作考试。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2.考试时长：60 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1.考试题型：速写。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 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 年修订）》中艺术设计类各专业的教学标准。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具体内容为：建筑速写临摹。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1.操作要求：在规定时间内根据所提供的建筑速写图片完成，要求构图适中、透视正确、线条流畅，具备整体视觉美感。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2.考试要求：要求考生具备一定审美能力和绘画表现能力，能在规定时间内按照要求完成技能实操。</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440"/>
        <w:jc w:val="left"/>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书画艺术专业职业技能测试考试大纲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1.书画艺术专业（专业代码：550107）</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1.考试形式：操作考试。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2.考试时长：60 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1.考试题型：书法。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 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 年修订）》中艺术设计类各专业的教学标准。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具体内容为：硬笔书法临摹。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1.操作要求：在规定时间内根据所提供的经典小楷图片完成作品临摹，要求笔法正确，书写自然线条流畅，富有质感，结构正确，风格统一，笔力劲健，力度感强，章法舒适，整体统一，具备整体视觉美感。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2.考试要求：要求考生具备一定审美能力和书法临摹书写表现能力，能在规定时间内按照要求完成技能实操。</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440"/>
        <w:jc w:val="left"/>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2"/>
          <w:szCs w:val="32"/>
          <w:bdr w:val="none" w:color="auto" w:sz="0" w:space="0"/>
          <w:shd w:val="clear" w:fill="FFFFFF"/>
          <w:lang w:val="en-US" w:eastAsia="zh-CN" w:bidi="ar"/>
        </w:rPr>
        <w:t>数字媒体技术、动漫制作技术专业职业技能测试考试大纲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w:t>
      </w:r>
      <w:r>
        <w:rPr>
          <w:rFonts w:hint="default" w:ascii="Times New Roman" w:hAnsi="Times New Roman" w:eastAsia="微软雅黑" w:cs="Times New Roman"/>
          <w:i w:val="0"/>
          <w:iCs w:val="0"/>
          <w:caps w:val="0"/>
          <w:color w:val="333333"/>
          <w:spacing w:val="0"/>
          <w:kern w:val="0"/>
          <w:sz w:val="18"/>
          <w:szCs w:val="18"/>
          <w:bdr w:val="none" w:color="auto" w:sz="0" w:space="0"/>
          <w:shd w:val="clear" w:fill="FFFFFF"/>
          <w:lang w:val="en-US" w:eastAsia="zh-CN" w:bidi="ar"/>
        </w:rPr>
        <w:t> </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数字媒体技术（专业代码：510204）</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 动漫制作技术（专业代码：510215）</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1.考试形式：现场操作。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2.考试时长：90分钟。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1.考试题型：影视短片赏析及剧本创作。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职业技能测试范围为：《中等职业教育专业简介（2022年修订）》中数字媒体技术应用、数字影像技术、动漫与游戏设计等专业的教学标准。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1.影视短片赏析: 在规定时间内通过对提供的影视短片进行赏析，分别从影片的创意构思、主题结构、镜头运用、角色塑造等知识点进行阐述。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2.剧本创作:在对影视短片赏析得基础上，根据自己的理解使用Word进行剧本创作。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中职考生的“职业技能测试”免试政策参照我院单独考试招生章程要求。</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医药卫生类专业职业技能测试考试大纲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1.护理专业（专业代码：520201）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2.药学专业（专业代码：520301）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3.康复治疗技术专业（专业代码：520601）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4.助产专业（专业代码：520202）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5.中药学专业（专业代码：520410）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1.考试形式：笔试。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2.考试时长：60分钟。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1.考试题型：选择题、判断题、简答题、论述题。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职业技能测试范围为：《中等职业教育专业简介（2022年修订）》中护理类、药学类、中医药类、康复治疗类专业的教学标准。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1.职业素养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主要考核考生的质量意识、环保意识、职业安全意识、工匠精神、创新素养；健康的心理和健全的人格；良好的文字表达能力；分析问题和解决问题的能力。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2.专业素养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主要考核考生是否具备专业学习的能力，包括专业基础知识、专业相关的基础性常识。如医药卫生行业服务对象、工作内容等常识；正常人体结构与功能基础知识，常见病、多发病的预防及健康宣教相关知识；医药卫生专业相关的社会人文常识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测绘类专业职业技能测试考试大纲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1.工程测量技术（专业代码：420301）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1.考试形式：现场操作。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2.考试时长：5-10分钟。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1.实操题：操作测量仪器。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职业技能测试范围为：《中等职业教育专业简介（2022年修订）》中中工程测量技术专业的教学标准。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根据现场所提供的测量常用仪器（水准仪或全站仪等），进行安置仪器、调平、读数等基本操作。</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440"/>
        <w:jc w:val="both"/>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建筑类和交通类专业职业技能测试考试大纲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1.建筑装饰工程技术（专业代码：440102）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2.建筑设计（专业代码：440101）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3.建筑工程技术（专业代码：440301）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4.工程造价（专业代码：440501）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5.城市轨道交通工程技术（专业代码：500601）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1.考试形式：现场操作。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2.考试时长：5-10分钟。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1.实操题：绘图题。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职业技能测试范围为：《中等职业教育专业简介（2022年修订）》中建筑类专业的教学标准。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1.根据所提供的建筑基本模型，绘制该模型的三视图。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2.要求绘制图形符合三面投影图规律，画面干净。</w:t>
      </w:r>
    </w:p>
    <w:tbl>
      <w:tblPr>
        <w:tblW w:w="846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876"/>
        <w:gridCol w:w="1430"/>
        <w:gridCol w:w="1450"/>
        <w:gridCol w:w="3716"/>
        <w:gridCol w:w="99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5" w:hRule="atLeast"/>
          <w:jc w:val="center"/>
        </w:trPr>
        <w:tc>
          <w:tcPr>
            <w:tcW w:w="637"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黑体" w:hAnsi="宋体" w:eastAsia="黑体" w:cs="黑体"/>
                <w:color w:val="666666"/>
                <w:kern w:val="0"/>
                <w:sz w:val="24"/>
                <w:szCs w:val="24"/>
                <w:bdr w:val="none" w:color="auto" w:sz="0" w:space="0"/>
                <w:lang w:val="en-US" w:eastAsia="zh-CN" w:bidi="ar"/>
              </w:rPr>
              <w:t>序号</w:t>
            </w:r>
          </w:p>
        </w:tc>
        <w:tc>
          <w:tcPr>
            <w:tcW w:w="146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黑体" w:hAnsi="宋体" w:eastAsia="黑体" w:cs="黑体"/>
                <w:color w:val="666666"/>
                <w:kern w:val="0"/>
                <w:sz w:val="24"/>
                <w:szCs w:val="24"/>
                <w:bdr w:val="none" w:color="auto" w:sz="0" w:space="0"/>
                <w:lang w:val="en-US" w:eastAsia="zh-CN" w:bidi="ar"/>
              </w:rPr>
              <w:t>考核内容</w:t>
            </w:r>
          </w:p>
        </w:tc>
        <w:tc>
          <w:tcPr>
            <w:tcW w:w="150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黑体" w:hAnsi="宋体" w:eastAsia="黑体" w:cs="黑体"/>
                <w:color w:val="666666"/>
                <w:kern w:val="0"/>
                <w:sz w:val="24"/>
                <w:szCs w:val="24"/>
                <w:bdr w:val="none" w:color="auto" w:sz="0" w:space="0"/>
                <w:lang w:val="en-US" w:eastAsia="zh-CN" w:bidi="ar"/>
              </w:rPr>
              <w:t>考核要求</w:t>
            </w:r>
          </w:p>
        </w:tc>
        <w:tc>
          <w:tcPr>
            <w:tcW w:w="400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黑体" w:hAnsi="宋体" w:eastAsia="黑体" w:cs="黑体"/>
                <w:color w:val="666666"/>
                <w:kern w:val="0"/>
                <w:sz w:val="24"/>
                <w:szCs w:val="24"/>
                <w:bdr w:val="none" w:color="auto" w:sz="0" w:space="0"/>
                <w:lang w:val="en-US" w:eastAsia="zh-CN" w:bidi="ar"/>
              </w:rPr>
              <w:t>评分标准</w:t>
            </w:r>
          </w:p>
        </w:tc>
        <w:tc>
          <w:tcPr>
            <w:tcW w:w="85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黑体" w:hAnsi="宋体" w:eastAsia="黑体" w:cs="黑体"/>
                <w:color w:val="666666"/>
                <w:kern w:val="0"/>
                <w:sz w:val="24"/>
                <w:szCs w:val="24"/>
                <w:bdr w:val="none" w:color="auto" w:sz="0" w:space="0"/>
                <w:lang w:val="en-US" w:eastAsia="zh-CN" w:bidi="ar"/>
              </w:rPr>
              <w:t>分值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637"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1</w:t>
            </w:r>
          </w:p>
        </w:tc>
        <w:tc>
          <w:tcPr>
            <w:tcW w:w="146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正投影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（主视图）</w:t>
            </w:r>
          </w:p>
        </w:tc>
        <w:tc>
          <w:tcPr>
            <w:tcW w:w="150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正投影符合图示要求</w:t>
            </w:r>
          </w:p>
        </w:tc>
        <w:tc>
          <w:tcPr>
            <w:tcW w:w="400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投影完全符合图示要求40分；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每出现一条投影线不符合要求，扣5分；扣完为止。</w:t>
            </w:r>
          </w:p>
        </w:tc>
        <w:tc>
          <w:tcPr>
            <w:tcW w:w="85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40分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637"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2</w:t>
            </w:r>
          </w:p>
        </w:tc>
        <w:tc>
          <w:tcPr>
            <w:tcW w:w="146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左侧投影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（左视图）</w:t>
            </w:r>
          </w:p>
        </w:tc>
        <w:tc>
          <w:tcPr>
            <w:tcW w:w="150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左侧投影符合图示要求</w:t>
            </w:r>
          </w:p>
        </w:tc>
        <w:tc>
          <w:tcPr>
            <w:tcW w:w="400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投影完全符合图示要求40分；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每出现一条投影线不符合要求，扣5分；扣完为止。</w:t>
            </w:r>
          </w:p>
        </w:tc>
        <w:tc>
          <w:tcPr>
            <w:tcW w:w="85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40分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637"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3</w:t>
            </w:r>
          </w:p>
        </w:tc>
        <w:tc>
          <w:tcPr>
            <w:tcW w:w="146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水平投影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（俯视图）</w:t>
            </w:r>
          </w:p>
        </w:tc>
        <w:tc>
          <w:tcPr>
            <w:tcW w:w="150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水平投影符合图示要求</w:t>
            </w:r>
          </w:p>
        </w:tc>
        <w:tc>
          <w:tcPr>
            <w:tcW w:w="400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水平投影完全符合图示要求40分；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每出现一条投影线不符合要求，扣5分；扣完为止。</w:t>
            </w:r>
          </w:p>
        </w:tc>
        <w:tc>
          <w:tcPr>
            <w:tcW w:w="85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40分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37"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4</w:t>
            </w:r>
          </w:p>
        </w:tc>
        <w:tc>
          <w:tcPr>
            <w:tcW w:w="146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投影规律</w:t>
            </w:r>
          </w:p>
        </w:tc>
        <w:tc>
          <w:tcPr>
            <w:tcW w:w="150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三面投影图对应关系</w:t>
            </w:r>
          </w:p>
        </w:tc>
        <w:tc>
          <w:tcPr>
            <w:tcW w:w="400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正投影和水平投影符合长对正10分；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正投影和左侧投影符合高平齐10分；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水平投影和左侧投影符合宽相等20分。</w:t>
            </w:r>
          </w:p>
        </w:tc>
        <w:tc>
          <w:tcPr>
            <w:tcW w:w="85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40分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637"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5</w:t>
            </w:r>
          </w:p>
        </w:tc>
        <w:tc>
          <w:tcPr>
            <w:tcW w:w="146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放置位置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或名称</w:t>
            </w:r>
          </w:p>
        </w:tc>
        <w:tc>
          <w:tcPr>
            <w:tcW w:w="150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三个投影图的放置位置或名称相符</w:t>
            </w:r>
          </w:p>
        </w:tc>
        <w:tc>
          <w:tcPr>
            <w:tcW w:w="400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三个投影图的放置位置或名称均相符40分；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任意两个投影图的名称相符30分；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只有一个投影图的放置位置或名称相符15分。</w:t>
            </w:r>
          </w:p>
        </w:tc>
        <w:tc>
          <w:tcPr>
            <w:tcW w:w="85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40分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549" w:hRule="atLeast"/>
          <w:jc w:val="center"/>
        </w:trPr>
        <w:tc>
          <w:tcPr>
            <w:tcW w:w="7613" w:type="dxa"/>
            <w:gridSpan w:val="4"/>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合计</w:t>
            </w:r>
          </w:p>
        </w:tc>
        <w:tc>
          <w:tcPr>
            <w:tcW w:w="85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left"/>
              <w:rPr>
                <w:rFonts w:hint="eastAsia" w:ascii="微软雅黑" w:hAnsi="微软雅黑" w:eastAsia="微软雅黑" w:cs="微软雅黑"/>
              </w:rPr>
            </w:pPr>
            <w:r>
              <w:rPr>
                <w:rFonts w:hint="eastAsia" w:ascii="仿宋" w:hAnsi="仿宋" w:eastAsia="仿宋" w:cs="仿宋"/>
                <w:color w:val="666666"/>
                <w:kern w:val="0"/>
                <w:sz w:val="24"/>
                <w:szCs w:val="24"/>
                <w:bdr w:val="none" w:color="auto" w:sz="0" w:space="0"/>
                <w:lang w:val="en-US" w:eastAsia="zh-CN" w:bidi="ar"/>
              </w:rPr>
              <w:t>200分</w:t>
            </w:r>
          </w:p>
        </w:tc>
      </w:tr>
    </w:tbl>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城市轨道交通运营管理专业职业技能测试考试大纲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1.城市轨道交通运营管理（专业代码：500606）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1.考试形式：面试。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2.考试时长：5-10分钟。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1.选择题、现场展示。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w:t>
      </w: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城市轨道交通运营服务</w:t>
      </w: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1.客运服务工作的乘客事务处理相关知识。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2.车站常态化客流监测及突发情况时对客流进行控制及安全疏导的相关知识。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3.监控站内安全和按照岗位职责处理各类突安全发事件的相关知识。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4.仪表仪态。</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交通运输类专业职业技能测试考试大纲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1.高速铁路客运服务专业（专业代码：500113）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2.空中乘务专业（专业代码：500405）</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1.考试形式：面试。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2.考试时长：5-10分钟。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1.技能实操。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职业技能测试范围为：《中等职业教育专业简介（2022年修订）》中铁道运输管理专业、航空服务专业的教学标准。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b/>
          <w:bCs/>
          <w:i w:val="0"/>
          <w:iCs w:val="0"/>
          <w:caps w:val="0"/>
          <w:color w:val="000000"/>
          <w:spacing w:val="0"/>
          <w:kern w:val="0"/>
          <w:sz w:val="24"/>
          <w:szCs w:val="24"/>
          <w:bdr w:val="none" w:color="auto" w:sz="0" w:space="0"/>
          <w:shd w:val="clear" w:fill="FFFFFF"/>
          <w:lang w:val="en-US" w:eastAsia="zh-CN" w:bidi="ar"/>
        </w:rPr>
        <w:t>（一）专业兴趣与职业认知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1.专业兴趣浓厚。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2.对高铁乘务行业有正确的职业认知和价值取向。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3.对加入高铁乘务行业有较强的愿望和服务意识。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b/>
          <w:bCs/>
          <w:i w:val="0"/>
          <w:iCs w:val="0"/>
          <w:caps w:val="0"/>
          <w:color w:val="000000"/>
          <w:spacing w:val="0"/>
          <w:kern w:val="0"/>
          <w:sz w:val="24"/>
          <w:szCs w:val="24"/>
          <w:bdr w:val="none" w:color="auto" w:sz="0" w:space="0"/>
          <w:shd w:val="clear" w:fill="FFFFFF"/>
          <w:lang w:val="en-US" w:eastAsia="zh-CN" w:bidi="ar"/>
        </w:rPr>
        <w:t>（二）身体与心理素质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1.身体素质符合乘务行业用人的要求。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2.乐观开朗，积极上进，有自信心。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3.具有一定的情绪调节和自控能力,不偏激，不固执。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4.能够冷静地处理问题，具有较强的应变能力。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b/>
          <w:bCs/>
          <w:i w:val="0"/>
          <w:iCs w:val="0"/>
          <w:caps w:val="0"/>
          <w:color w:val="000000"/>
          <w:spacing w:val="0"/>
          <w:kern w:val="0"/>
          <w:sz w:val="24"/>
          <w:szCs w:val="24"/>
          <w:bdr w:val="none" w:color="auto" w:sz="0" w:space="0"/>
          <w:shd w:val="clear" w:fill="FFFFFF"/>
          <w:lang w:val="en-US" w:eastAsia="zh-CN" w:bidi="ar"/>
        </w:rPr>
        <w:t>（三）仪表与仪容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1.衣着整洁，仪表得体，符合服务行业职业特点。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2.五官端正，姿态自然，肢体表达得当。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3.行为举止稳重端庄大方，有亲和力。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b/>
          <w:bCs/>
          <w:i w:val="0"/>
          <w:iCs w:val="0"/>
          <w:caps w:val="0"/>
          <w:color w:val="000000"/>
          <w:spacing w:val="0"/>
          <w:kern w:val="0"/>
          <w:sz w:val="24"/>
          <w:szCs w:val="24"/>
          <w:bdr w:val="none" w:color="auto" w:sz="0" w:space="0"/>
          <w:shd w:val="clear" w:fill="FFFFFF"/>
          <w:lang w:val="en-US" w:eastAsia="zh-CN" w:bidi="ar"/>
        </w:rPr>
        <w:t>（四）言语表达能力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1.口齿清楚，语速适宜，表达准确，简洁、流畅。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2.较强的口头表达能力，善于倾听别人的意见，并能够较准确地表达自己的观点。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3.在交流中尊重对方、态度和蔼，并能做出恰当的回应。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b/>
          <w:bCs/>
          <w:i w:val="0"/>
          <w:iCs w:val="0"/>
          <w:caps w:val="0"/>
          <w:color w:val="000000"/>
          <w:spacing w:val="0"/>
          <w:kern w:val="0"/>
          <w:sz w:val="24"/>
          <w:szCs w:val="24"/>
          <w:bdr w:val="none" w:color="auto" w:sz="0" w:space="0"/>
          <w:shd w:val="clear" w:fill="FFFFFF"/>
          <w:lang w:val="en-US" w:eastAsia="zh-CN" w:bidi="ar"/>
        </w:rPr>
        <w:t>（五）思维品质情况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1.思维严密，条理清晰，逻辑性强。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2.能正确地理解和分析问题，抓住要点，并及时做出适当的反应。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3.能够比较全面地看待问题，思维灵活，有较好的应变能力和创新意识。</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旅游类酒店管理与数字化运营专业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1.酒店管理与数字化运营专业（专业代码：540106）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1.考试形式：面试。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2.考试时长：每名5分钟。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1.考试题型：职业技能考试分为仪容仪表、心理素质、专业兴趣与职业认知、服务情境模拟问答四个部分，总分值为200分，各项分值分配如下：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（1）仪容仪表 满分50分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（2）心理素质 满分50分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（3）专业兴趣与职业认知  满分50分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（4）服务情境模拟问答 满分50分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职业技能测试范围为：《中等职业教育专业简介（2022年修订）》中旅游类高星级饭店运营与管理专业的教学标准。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（一）仪容仪表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1.身体素质符合旅游服务行业用人的要求。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2.个人礼仪、日常交往、校园与家庭、餐饮、公务、商务、涉外及宗教等礼仪的基本要求、基础知识和规范。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3.酒店与餐厅接待与服务礼仪的基本要求和规范等。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（二）心理素质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1.乐观开朗，积极上进，团结协作，有自信心。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2.具有一定的情绪调节和自控能力,不偏激、不固执。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3.能够冷静地处理问题，具有较强的应变能力。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（三）专业兴趣与职业认知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1.专业兴趣浓厚；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2.对专业有正确的职业认知和价值取向。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3.对加入酒店行业有较强的愿望和服务意识。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4.具有克服学习中的困难有清晰的认识和正确的态度。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5.具有一定的言语表达能力。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（四）服务情境模拟问答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1.前厅服务与管理：前厅部员工的必备素质和要求、前厅部的任务、预订服务、前厅礼宾服务、总台服务等。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2.餐饮服务与管理：中餐服务、宴会服务等。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3.客房服务与管理：中式做床、夜床服务等。</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旅游类专业职业技能测试考试大纲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楷体" w:hAnsi="楷体" w:eastAsia="楷体" w:cs="楷体"/>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1.旅游管理专业（专业代码：540101）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2.研学旅行管理与服务专业（专业代码：540105）</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1.考试形式：面试。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2.考试时长：每名5分钟。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1.考试题型：职业技能考试分为形体展示 、才艺特长、口语表达 、行走表现四部分，总分值为200分，各项分值分配如下：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（1）形体展示 满分50分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（2）才艺特长 满分50分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（3）口语表达 满分60分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（4）行走表现 满分40分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4"/>
          <w:szCs w:val="24"/>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职业技能测试范围为：《中等职业教育专业简介（2022年修订）》中旅游类旅游服务与管理专业的教学标准。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（一）专业兴趣与职业认知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1.专业兴趣浓厚。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2.对旅游行业及目前的研学旅行有正确的职业认知和价值取向。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3.对加入旅游业有较强的愿望。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（二）身体与心理素质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1.身体素质符合旅游行业用人的要求。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2.乐观开朗，积极上进，团结协作，有自信心。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3.具有一定的情绪调节和自控能力,不偏激、不固执。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4.能够冷静地处理问题，具有较强的应变能力。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（三）仪表与仪容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1.衣着整洁，仪表得体，符合旅游行业职业特点。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2.五官端正，姿态自然，肢体表达得当。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3.行为举止稳重端庄大方，有亲和力。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（四）言语表达能力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1.口齿清楚，语速适宜，表达准确、简洁、流畅。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2.较强的口头表达能力，善于倾听别人的意见，并能够较准确地表述自己的观点。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3.在交流中尊重对方、态度和蔼，并能做出恰当的回应。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53"/>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（五）思维品质情况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1.思维严密，条理清晰，逻辑性强。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2.能正确地理解和分析问题，抓住要点，并及时做出适当的反应。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3.能够比较全面地看待问题，思维灵活，有较好的应变能力和创新意识。</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济源职业技术学院2024年单独考试招生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kern w:val="0"/>
          <w:sz w:val="36"/>
          <w:szCs w:val="36"/>
          <w:bdr w:val="none" w:color="auto" w:sz="0" w:space="0"/>
          <w:shd w:val="clear" w:fill="FFFFFF"/>
          <w:lang w:val="en-US" w:eastAsia="zh-CN" w:bidi="ar"/>
        </w:rPr>
        <w:t>汽车工程类专业职业技能测试考试大纲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center"/>
        <w:rPr>
          <w:rFonts w:hint="eastAsia" w:ascii="微软雅黑" w:hAnsi="微软雅黑" w:eastAsia="微软雅黑" w:cs="微软雅黑"/>
          <w:i w:val="0"/>
          <w:iCs w:val="0"/>
          <w:caps w:val="0"/>
          <w:color w:val="333333"/>
          <w:spacing w:val="0"/>
          <w:sz w:val="18"/>
          <w:szCs w:val="18"/>
        </w:rPr>
      </w:pPr>
      <w:r>
        <w:rPr>
          <w:rStyle w:val="4"/>
          <w:rFonts w:hint="eastAsia" w:ascii="仿宋" w:hAnsi="仿宋" w:eastAsia="仿宋" w:cs="仿宋"/>
          <w:i w:val="0"/>
          <w:iCs w:val="0"/>
          <w:caps w:val="0"/>
          <w:color w:val="000000"/>
          <w:spacing w:val="8"/>
          <w:kern w:val="0"/>
          <w:sz w:val="28"/>
          <w:szCs w:val="28"/>
          <w:bdr w:val="none" w:color="auto" w:sz="0" w:space="0"/>
          <w:shd w:val="clear" w:fill="FFFFFF"/>
          <w:lang w:val="en-US" w:eastAsia="zh-CN" w:bidi="ar"/>
        </w:rPr>
        <w:t>（面向中职生）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8"/>
          <w:szCs w:val="28"/>
          <w:bdr w:val="none" w:color="auto" w:sz="0" w:space="0"/>
          <w:shd w:val="clear" w:fill="FFFFFF"/>
          <w:lang w:val="en-US" w:eastAsia="zh-CN" w:bidi="ar"/>
        </w:rPr>
        <w:t>一、适用专业及专业代码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1.汽车制造与试验技术专业（专业代码：460701）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2.新能源汽车技术专业（专业代码：460702）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3.智能网联汽车技术专业（专业代码：460704）</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4.汽车检测与维修技术专业（专业代码：500211）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8"/>
          <w:szCs w:val="28"/>
          <w:bdr w:val="none" w:color="auto" w:sz="0" w:space="0"/>
          <w:shd w:val="clear" w:fill="FFFFFF"/>
          <w:lang w:val="en-US" w:eastAsia="zh-CN" w:bidi="ar"/>
        </w:rPr>
        <w:t>二、考试形式与时长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1.考试形式：笔试。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2.考试时长：60分钟。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8"/>
          <w:szCs w:val="28"/>
          <w:bdr w:val="none" w:color="auto" w:sz="0" w:space="0"/>
          <w:shd w:val="clear" w:fill="FFFFFF"/>
          <w:lang w:val="en-US" w:eastAsia="zh-CN" w:bidi="ar"/>
        </w:rPr>
        <w:t>三、考试题型和分值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1.考试题型：选择题、判断题、综述题。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2.总分：200分。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8"/>
          <w:szCs w:val="28"/>
          <w:bdr w:val="none" w:color="auto" w:sz="0" w:space="0"/>
          <w:shd w:val="clear" w:fill="FFFFFF"/>
          <w:lang w:val="en-US" w:eastAsia="zh-CN" w:bidi="ar"/>
        </w:rPr>
        <w:t>四、考试内容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职业技能测试范围为：《中等职业教育专业教学标准》中汽车类专业的教学标准。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考核考生是否具备专业知识和专业技能，包括汽车专业知识、汽车维修技能等内容。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具体内容为：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1.汽车专业知识：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汽车发展史、汽车认知、汽车结构组成、汽车零部件、汽车电工电子基础、汽车发动机知识、新能源汽车等相关知识。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2.汽车维修技能：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常用汽车维修工具认识及使用、万用表的认识及使用、汽车维修保养等基本技能。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3.职业素养：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考核考生的职业取向、职业安全意识、工匠精神、创新素养，健康的心理和健全的人格，文字表达能力，分析问题和解决问题的能力等。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20"/>
        <w:jc w:val="both"/>
        <w:rPr>
          <w:rFonts w:hint="eastAsia" w:ascii="微软雅黑" w:hAnsi="微软雅黑" w:eastAsia="微软雅黑" w:cs="微软雅黑"/>
          <w:i w:val="0"/>
          <w:iCs w:val="0"/>
          <w:caps w:val="0"/>
          <w:color w:val="333333"/>
          <w:spacing w:val="0"/>
          <w:sz w:val="18"/>
          <w:szCs w:val="18"/>
        </w:rPr>
      </w:pPr>
      <w:r>
        <w:rPr>
          <w:rFonts w:hint="eastAsia" w:ascii="黑体" w:hAnsi="宋体" w:eastAsia="黑体" w:cs="黑体"/>
          <w:i w:val="0"/>
          <w:iCs w:val="0"/>
          <w:caps w:val="0"/>
          <w:color w:val="333333"/>
          <w:spacing w:val="0"/>
          <w:kern w:val="0"/>
          <w:sz w:val="28"/>
          <w:szCs w:val="28"/>
          <w:bdr w:val="none" w:color="auto" w:sz="0" w:space="0"/>
          <w:shd w:val="clear" w:fill="FFFFFF"/>
          <w:lang w:val="en-US" w:eastAsia="zh-CN" w:bidi="ar"/>
        </w:rPr>
        <w:t>五、其他说明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参考书目：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1.《汽车运用与维修》.崔选盟主编.西安电子科技大学出版社；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480"/>
        <w:jc w:val="both"/>
        <w:rPr>
          <w:rFonts w:hint="eastAsia" w:ascii="微软雅黑" w:hAnsi="微软雅黑" w:eastAsia="微软雅黑" w:cs="微软雅黑"/>
          <w:i w:val="0"/>
          <w:iCs w:val="0"/>
          <w:caps w:val="0"/>
          <w:color w:val="333333"/>
          <w:spacing w:val="0"/>
          <w:sz w:val="18"/>
          <w:szCs w:val="18"/>
        </w:rPr>
      </w:pPr>
      <w:r>
        <w:rPr>
          <w:rFonts w:hint="eastAsia" w:ascii="仿宋" w:hAnsi="仿宋" w:eastAsia="仿宋" w:cs="仿宋"/>
          <w:i w:val="0"/>
          <w:iCs w:val="0"/>
          <w:caps w:val="0"/>
          <w:color w:val="333333"/>
          <w:spacing w:val="0"/>
          <w:kern w:val="0"/>
          <w:sz w:val="24"/>
          <w:szCs w:val="24"/>
          <w:bdr w:val="none" w:color="auto" w:sz="0" w:space="0"/>
          <w:shd w:val="clear" w:fill="FFFFFF"/>
          <w:lang w:val="en-US" w:eastAsia="zh-CN" w:bidi="ar"/>
        </w:rPr>
        <w:t>2.《新能源汽车汽车维护与保养》.包丕利主编.机械工业出版社。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3MDczNzhjMDA4YmYzZjkzZWM2ZGY4NjZkZDg3YzIifQ=="/>
  </w:docVars>
  <w:rsids>
    <w:rsidRoot w:val="00000000"/>
    <w:rsid w:val="76294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2024-03-22T04:03:48Z</dcterms:created>
  <dc:creator>Administrator</dc:creator>
  <cp:lastModifiedBy>我</cp:lastModifiedBy>
  <dcterms:modified xsi:type="dcterms:W3CDTF">2024-03-22T04:04:30Z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D2B0A93AF4414C7BA69B361A48BAC2E6_12</vt:lpwstr>
  </property>
</Properties>
</file>